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DC" w:rsidRPr="003153DC" w:rsidRDefault="003153DC" w:rsidP="003153DC">
      <w:pPr>
        <w:rPr>
          <w:rFonts w:ascii="Arial" w:hAnsi="Arial" w:cs="Arial"/>
        </w:rPr>
      </w:pPr>
      <w:r w:rsidRPr="003153DC">
        <w:rPr>
          <w:rFonts w:ascii="Arial" w:hAnsi="Arial" w:cs="Arial"/>
          <w:i/>
          <w:iCs/>
        </w:rPr>
        <w:t>Письмо Ф</w:t>
      </w:r>
      <w:r w:rsidRPr="003153DC">
        <w:rPr>
          <w:rFonts w:ascii="Arial" w:hAnsi="Arial" w:cs="Arial"/>
          <w:i/>
          <w:iCs/>
        </w:rPr>
        <w:t>Н</w:t>
      </w:r>
      <w:r w:rsidRPr="003153DC">
        <w:rPr>
          <w:rFonts w:ascii="Arial" w:hAnsi="Arial" w:cs="Arial"/>
          <w:i/>
          <w:iCs/>
        </w:rPr>
        <w:t>С Рос</w:t>
      </w:r>
      <w:r w:rsidRPr="003153DC">
        <w:rPr>
          <w:rFonts w:ascii="Arial" w:hAnsi="Arial" w:cs="Arial"/>
          <w:i/>
          <w:iCs/>
        </w:rPr>
        <w:t>с</w:t>
      </w:r>
      <w:r w:rsidRPr="003153DC">
        <w:rPr>
          <w:rFonts w:ascii="Arial" w:hAnsi="Arial" w:cs="Arial"/>
          <w:i/>
          <w:iCs/>
        </w:rPr>
        <w:t>ии от 12.07.2023 N АБ-4-20/</w:t>
      </w:r>
      <w:r w:rsidRPr="003153DC">
        <w:rPr>
          <w:rFonts w:ascii="Arial" w:hAnsi="Arial" w:cs="Arial"/>
          <w:i/>
          <w:iCs/>
        </w:rPr>
        <w:t>8</w:t>
      </w:r>
      <w:r w:rsidRPr="003153DC">
        <w:rPr>
          <w:rFonts w:ascii="Arial" w:hAnsi="Arial" w:cs="Arial"/>
          <w:i/>
          <w:iCs/>
        </w:rPr>
        <w:t>841@</w:t>
      </w:r>
    </w:p>
    <w:p w:rsidR="003153DC" w:rsidRPr="003153DC" w:rsidRDefault="003153DC" w:rsidP="003153DC"/>
    <w:p w:rsidR="003153DC" w:rsidRPr="00626A4A" w:rsidRDefault="003153DC" w:rsidP="003153DC">
      <w:pPr>
        <w:pStyle w:val="ConsPlusNormal"/>
        <w:spacing w:after="120"/>
        <w:jc w:val="both"/>
        <w:rPr>
          <w:iCs/>
          <w:sz w:val="24"/>
          <w:szCs w:val="24"/>
        </w:rPr>
      </w:pPr>
      <w:r w:rsidRPr="00626A4A">
        <w:rPr>
          <w:iCs/>
          <w:sz w:val="24"/>
          <w:szCs w:val="24"/>
        </w:rPr>
        <w:t>Покупатель может забирать товар в автоматическом устройстве</w:t>
      </w:r>
      <w:r w:rsidRPr="00626A4A">
        <w:rPr>
          <w:sz w:val="24"/>
          <w:szCs w:val="24"/>
        </w:rPr>
        <w:t xml:space="preserve"> </w:t>
      </w:r>
      <w:r w:rsidRPr="00626A4A">
        <w:rPr>
          <w:iCs/>
          <w:sz w:val="24"/>
          <w:szCs w:val="24"/>
        </w:rPr>
        <w:t>без участия уполномоченных лиц продавца. При этом оплачиваться покупка будет позже в кредит. В таком случае продавец обязан применять ККТ в составе автомата. Чек нужно выдать не позже передачи товара покупателю. В нем необходимо указать «признак способа расчета» 6 (выдача товара без оплаты в момент</w:t>
      </w:r>
      <w:r>
        <w:rPr>
          <w:iCs/>
          <w:sz w:val="24"/>
          <w:szCs w:val="24"/>
        </w:rPr>
        <w:t xml:space="preserve"> </w:t>
      </w:r>
      <w:r w:rsidRPr="00626A4A">
        <w:rPr>
          <w:iCs/>
          <w:sz w:val="24"/>
          <w:szCs w:val="24"/>
        </w:rPr>
        <w:t xml:space="preserve">передачи с </w:t>
      </w:r>
      <w:proofErr w:type="spellStart"/>
      <w:r w:rsidRPr="00626A4A">
        <w:rPr>
          <w:iCs/>
          <w:sz w:val="24"/>
          <w:szCs w:val="24"/>
        </w:rPr>
        <w:t>постоплатой</w:t>
      </w:r>
      <w:proofErr w:type="spellEnd"/>
      <w:r w:rsidRPr="00626A4A">
        <w:rPr>
          <w:iCs/>
          <w:sz w:val="24"/>
          <w:szCs w:val="24"/>
        </w:rPr>
        <w:t xml:space="preserve"> в кредит).</w:t>
      </w:r>
    </w:p>
    <w:p w:rsidR="003153DC" w:rsidRDefault="003153DC" w:rsidP="003153DC">
      <w:pPr>
        <w:pStyle w:val="ConsPlusNormal"/>
        <w:spacing w:after="60"/>
        <w:jc w:val="both"/>
        <w:rPr>
          <w:sz w:val="24"/>
          <w:szCs w:val="24"/>
        </w:rPr>
      </w:pPr>
      <w:r w:rsidRPr="00626A4A">
        <w:rPr>
          <w:iCs/>
          <w:sz w:val="24"/>
          <w:szCs w:val="24"/>
        </w:rPr>
        <w:t>Если товар оплачивают после получения не через автомат, а, например, через Интернет, в момент расчета нужно сформировать второй чек. Он должен содержать реквизит «признак способа расчета» 7 (оплата кредита).</w:t>
      </w:r>
    </w:p>
    <w:p w:rsidR="003153DC" w:rsidRDefault="003153DC" w:rsidP="003153DC">
      <w:pPr>
        <w:pStyle w:val="ConsPlusNormal"/>
        <w:spacing w:after="60"/>
        <w:jc w:val="both"/>
        <w:rPr>
          <w:sz w:val="24"/>
          <w:szCs w:val="24"/>
          <w:lang w:val="en-US"/>
        </w:rPr>
      </w:pPr>
    </w:p>
    <w:p w:rsidR="003153DC" w:rsidRDefault="003153DC" w:rsidP="003153DC">
      <w:pPr>
        <w:pStyle w:val="ConsPlusNormal"/>
        <w:spacing w:after="60"/>
        <w:jc w:val="both"/>
        <w:rPr>
          <w:sz w:val="24"/>
          <w:szCs w:val="24"/>
          <w:lang w:val="en-US"/>
        </w:rPr>
      </w:pPr>
    </w:p>
    <w:p w:rsidR="003153DC" w:rsidRPr="003153DC" w:rsidRDefault="003153DC" w:rsidP="003153DC">
      <w:pPr>
        <w:pStyle w:val="ConsPlusNormal"/>
        <w:spacing w:after="60"/>
        <w:jc w:val="both"/>
        <w:rPr>
          <w:sz w:val="24"/>
          <w:szCs w:val="24"/>
          <w:lang w:val="en-US"/>
        </w:rPr>
      </w:pPr>
    </w:p>
    <w:p w:rsidR="003153DC" w:rsidRDefault="003153DC" w:rsidP="003153DC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3153DC">
        <w:rPr>
          <w:rFonts w:ascii="Arial" w:hAnsi="Arial" w:cs="Arial"/>
          <w:i/>
          <w:iCs/>
        </w:rPr>
        <w:t>Письмо Минфина России от 26.04.2023 N 02-05-06/38487</w:t>
      </w:r>
    </w:p>
    <w:p w:rsidR="003153DC" w:rsidRPr="003153DC" w:rsidRDefault="003153DC" w:rsidP="003153DC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3153DC" w:rsidRPr="006F7FA7" w:rsidRDefault="003153DC" w:rsidP="003153DC">
      <w:pPr>
        <w:pStyle w:val="ConsPlusNormal"/>
        <w:spacing w:after="60"/>
        <w:jc w:val="both"/>
        <w:rPr>
          <w:iCs/>
          <w:sz w:val="24"/>
          <w:szCs w:val="24"/>
        </w:rPr>
      </w:pPr>
      <w:r w:rsidRPr="006F7FA7">
        <w:rPr>
          <w:iCs/>
          <w:sz w:val="24"/>
          <w:szCs w:val="24"/>
        </w:rPr>
        <w:t xml:space="preserve">Перечень КБК на 2023 г. утвержден приказом Минфина РФ от 17.05.2022 </w:t>
      </w:r>
      <w:r w:rsidRPr="006F7FA7">
        <w:rPr>
          <w:iCs/>
          <w:sz w:val="24"/>
          <w:szCs w:val="24"/>
          <w:lang w:val="en-US"/>
        </w:rPr>
        <w:t>N</w:t>
      </w:r>
      <w:r w:rsidRPr="006F7FA7">
        <w:rPr>
          <w:iCs/>
          <w:sz w:val="24"/>
          <w:szCs w:val="24"/>
        </w:rPr>
        <w:t xml:space="preserve"> 75н. Согласно этому перечню, при уплате НДФЛ с дивидендов, выплаченных нерезидентам, нужно указывать </w:t>
      </w:r>
      <w:proofErr w:type="gramStart"/>
      <w:r w:rsidRPr="006F7FA7">
        <w:rPr>
          <w:iCs/>
          <w:sz w:val="24"/>
          <w:szCs w:val="24"/>
        </w:rPr>
        <w:t>следующие</w:t>
      </w:r>
      <w:proofErr w:type="gramEnd"/>
      <w:r w:rsidRPr="006F7FA7">
        <w:rPr>
          <w:iCs/>
          <w:sz w:val="24"/>
          <w:szCs w:val="24"/>
        </w:rPr>
        <w:t xml:space="preserve"> КБК:</w:t>
      </w:r>
    </w:p>
    <w:p w:rsidR="003153DC" w:rsidRPr="006F7FA7" w:rsidRDefault="003153DC" w:rsidP="003153DC">
      <w:pPr>
        <w:pStyle w:val="ConsPlusNormal"/>
        <w:numPr>
          <w:ilvl w:val="0"/>
          <w:numId w:val="1"/>
        </w:numPr>
        <w:spacing w:after="60"/>
        <w:ind w:left="426"/>
        <w:jc w:val="both"/>
        <w:rPr>
          <w:iCs/>
          <w:sz w:val="24"/>
          <w:szCs w:val="24"/>
        </w:rPr>
      </w:pPr>
      <w:r w:rsidRPr="006F7FA7">
        <w:rPr>
          <w:iCs/>
          <w:sz w:val="24"/>
          <w:szCs w:val="24"/>
        </w:rPr>
        <w:t xml:space="preserve">182 1 01 02130 01 1000 110 </w:t>
      </w:r>
      <w:r>
        <w:rPr>
          <w:iCs/>
          <w:sz w:val="24"/>
          <w:szCs w:val="24"/>
        </w:rPr>
        <w:sym w:font="Symbol" w:char="F02D"/>
      </w:r>
      <w:r w:rsidRPr="006F7FA7">
        <w:rPr>
          <w:iCs/>
          <w:sz w:val="24"/>
          <w:szCs w:val="24"/>
        </w:rPr>
        <w:t xml:space="preserve"> в части суммы налога, не превышающей 650 000 рублей</w:t>
      </w:r>
      <w:r>
        <w:rPr>
          <w:iCs/>
          <w:sz w:val="24"/>
          <w:szCs w:val="24"/>
        </w:rPr>
        <w:t>;</w:t>
      </w:r>
    </w:p>
    <w:p w:rsidR="003153DC" w:rsidRPr="006F7FA7" w:rsidRDefault="003153DC" w:rsidP="003153DC">
      <w:pPr>
        <w:pStyle w:val="ConsPlusNormal"/>
        <w:numPr>
          <w:ilvl w:val="0"/>
          <w:numId w:val="1"/>
        </w:numPr>
        <w:spacing w:after="120"/>
        <w:ind w:left="425" w:hanging="357"/>
        <w:jc w:val="both"/>
        <w:rPr>
          <w:iCs/>
          <w:sz w:val="24"/>
          <w:szCs w:val="24"/>
        </w:rPr>
      </w:pPr>
      <w:r w:rsidRPr="006F7FA7">
        <w:rPr>
          <w:iCs/>
          <w:sz w:val="24"/>
          <w:szCs w:val="24"/>
        </w:rPr>
        <w:t xml:space="preserve">182 1 01 02140 01 1000 110 </w:t>
      </w:r>
      <w:r>
        <w:rPr>
          <w:iCs/>
          <w:sz w:val="24"/>
          <w:szCs w:val="24"/>
        </w:rPr>
        <w:sym w:font="Symbol" w:char="F02D"/>
      </w:r>
      <w:r w:rsidRPr="006F7FA7">
        <w:rPr>
          <w:iCs/>
          <w:sz w:val="24"/>
          <w:szCs w:val="24"/>
        </w:rPr>
        <w:t xml:space="preserve"> в части суммы налога, превышающей 650 000 рублей.</w:t>
      </w:r>
    </w:p>
    <w:p w:rsidR="003153DC" w:rsidRPr="006F7FA7" w:rsidRDefault="003153DC" w:rsidP="003153DC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6F7FA7">
        <w:rPr>
          <w:rFonts w:ascii="Arial" w:hAnsi="Arial" w:cs="Arial"/>
          <w:iCs/>
        </w:rPr>
        <w:t>Отметим, ФНС считает, что при выплате нерезиденту дивидендов, которые облагают по ставке 15%, в уведомлении об исчисленных налогах отражают КБК 182 1 01 02130 01 1000 110 независимо от суммы дохода (</w:t>
      </w:r>
      <w:r w:rsidRPr="006F7FA7">
        <w:rPr>
          <w:rFonts w:ascii="Arial" w:hAnsi="Arial" w:cs="Arial"/>
        </w:rPr>
        <w:t>Письмо ФНС России от 04.04.2023 N ЗГ-3-11/4649@</w:t>
      </w:r>
      <w:r w:rsidRPr="006F7FA7">
        <w:rPr>
          <w:rFonts w:ascii="Arial" w:hAnsi="Arial" w:cs="Arial"/>
          <w:iCs/>
        </w:rPr>
        <w:t>).</w:t>
      </w:r>
    </w:p>
    <w:p w:rsidR="00952D20" w:rsidRDefault="00952D20"/>
    <w:sectPr w:rsidR="00952D20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94A29"/>
    <w:multiLevelType w:val="hybridMultilevel"/>
    <w:tmpl w:val="A20C580A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3DC"/>
    <w:rsid w:val="00270E33"/>
    <w:rsid w:val="003153DC"/>
    <w:rsid w:val="0095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53DC"/>
    <w:rPr>
      <w:color w:val="0000FF"/>
      <w:u w:val="single"/>
    </w:rPr>
  </w:style>
  <w:style w:type="paragraph" w:customStyle="1" w:styleId="ConsPlusNormal">
    <w:name w:val="ConsPlusNormal"/>
    <w:rsid w:val="003153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2023-07-21T02:30:00Z</dcterms:created>
  <dcterms:modified xsi:type="dcterms:W3CDTF">2023-07-21T02:31:00Z</dcterms:modified>
</cp:coreProperties>
</file>